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59C" w:rsidRPr="00E07019" w:rsidRDefault="006B159C" w:rsidP="00545FBF">
      <w:pPr>
        <w:pStyle w:val="11"/>
        <w:spacing w:before="0" w:beforeAutospacing="0" w:after="0" w:afterAutospacing="0"/>
        <w:jc w:val="center"/>
        <w:rPr>
          <w:b/>
          <w:i/>
        </w:rPr>
      </w:pPr>
    </w:p>
    <w:p w:rsidR="00086AF1" w:rsidRPr="00E07019" w:rsidRDefault="00086AF1" w:rsidP="00086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19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086AF1" w:rsidRPr="00E07019" w:rsidRDefault="00086AF1" w:rsidP="00086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19">
        <w:rPr>
          <w:rFonts w:ascii="Times New Roman" w:eastAsia="Times New Roman" w:hAnsi="Times New Roman" w:cs="Times New Roman"/>
          <w:sz w:val="24"/>
          <w:szCs w:val="24"/>
        </w:rPr>
        <w:t>Иркутская область</w:t>
      </w:r>
    </w:p>
    <w:p w:rsidR="00086AF1" w:rsidRPr="00E07019" w:rsidRDefault="00086AF1" w:rsidP="00086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7019">
        <w:rPr>
          <w:rFonts w:ascii="Times New Roman" w:eastAsia="Times New Roman" w:hAnsi="Times New Roman" w:cs="Times New Roman"/>
          <w:sz w:val="24"/>
          <w:szCs w:val="24"/>
        </w:rPr>
        <w:t>Слюдянский район</w:t>
      </w:r>
    </w:p>
    <w:p w:rsidR="00086AF1" w:rsidRPr="00E07019" w:rsidRDefault="00086AF1" w:rsidP="00086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86AF1" w:rsidRPr="00E07019" w:rsidRDefault="00086AF1" w:rsidP="00086AF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019">
        <w:rPr>
          <w:rFonts w:ascii="Times New Roman" w:eastAsia="Times New Roman" w:hAnsi="Times New Roman" w:cs="Times New Roman"/>
          <w:b/>
          <w:bCs/>
          <w:sz w:val="24"/>
          <w:szCs w:val="24"/>
        </w:rPr>
        <w:t>ДУМА</w:t>
      </w:r>
    </w:p>
    <w:p w:rsidR="00086AF1" w:rsidRPr="00E07019" w:rsidRDefault="00086AF1" w:rsidP="0008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019">
        <w:rPr>
          <w:rFonts w:ascii="Times New Roman" w:eastAsia="Times New Roman" w:hAnsi="Times New Roman" w:cs="Times New Roman"/>
          <w:b/>
          <w:bCs/>
          <w:sz w:val="24"/>
          <w:szCs w:val="24"/>
        </w:rPr>
        <w:t>КУЛТУКСКОГО ГОРОДСКОГО ПОСЕЛЕНИЯ</w:t>
      </w:r>
    </w:p>
    <w:p w:rsidR="00086AF1" w:rsidRPr="00E07019" w:rsidRDefault="00086AF1" w:rsidP="0008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86AF1" w:rsidRPr="00E07019" w:rsidRDefault="00086AF1" w:rsidP="00086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7019">
        <w:rPr>
          <w:rFonts w:ascii="Times New Roman" w:eastAsia="Times New Roman" w:hAnsi="Times New Roman" w:cs="Times New Roman"/>
          <w:b/>
          <w:bCs/>
          <w:sz w:val="24"/>
          <w:szCs w:val="24"/>
        </w:rPr>
        <w:t>РЕШЕНИЕ</w:t>
      </w:r>
    </w:p>
    <w:p w:rsidR="00086AF1" w:rsidRPr="00E07019" w:rsidRDefault="00086AF1" w:rsidP="00086A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6AF1" w:rsidRPr="00E07019" w:rsidRDefault="00086AF1" w:rsidP="00086AF1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07019">
        <w:rPr>
          <w:rFonts w:ascii="Times New Roman" w:eastAsia="Times New Roman" w:hAnsi="Times New Roman" w:cs="Times New Roman"/>
          <w:b/>
          <w:sz w:val="24"/>
          <w:szCs w:val="24"/>
        </w:rPr>
        <w:t>от</w:t>
      </w:r>
      <w:r w:rsidRPr="00E070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="00E07019">
        <w:rPr>
          <w:rFonts w:ascii="Times New Roman" w:eastAsia="Times New Roman" w:hAnsi="Times New Roman" w:cs="Times New Roman"/>
          <w:b/>
          <w:iCs/>
          <w:sz w:val="24"/>
          <w:szCs w:val="24"/>
        </w:rPr>
        <w:t>13.02.</w:t>
      </w:r>
      <w:r w:rsidR="00484950" w:rsidRPr="00E07019">
        <w:rPr>
          <w:rFonts w:ascii="Times New Roman" w:eastAsia="Times New Roman" w:hAnsi="Times New Roman" w:cs="Times New Roman"/>
          <w:b/>
          <w:iCs/>
          <w:sz w:val="24"/>
          <w:szCs w:val="24"/>
        </w:rPr>
        <w:t>2023</w:t>
      </w:r>
      <w:r w:rsidRPr="00E070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г.                                                                </w:t>
      </w:r>
      <w:r w:rsidR="00334FC4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                  № 03</w:t>
      </w:r>
      <w:r w:rsidR="00E07019">
        <w:rPr>
          <w:rFonts w:ascii="Times New Roman" w:eastAsia="Times New Roman" w:hAnsi="Times New Roman" w:cs="Times New Roman"/>
          <w:b/>
          <w:iCs/>
          <w:sz w:val="24"/>
          <w:szCs w:val="24"/>
        </w:rPr>
        <w:t>/23</w:t>
      </w:r>
      <w:r w:rsidRPr="00E0701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-5Д </w:t>
      </w:r>
    </w:p>
    <w:p w:rsidR="00086AF1" w:rsidRPr="00E07019" w:rsidRDefault="00086AF1" w:rsidP="00086AF1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159C" w:rsidRPr="00E07019" w:rsidRDefault="00086AF1" w:rsidP="00484950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019">
        <w:rPr>
          <w:rFonts w:ascii="Times New Roman" w:hAnsi="Times New Roman" w:cs="Times New Roman"/>
          <w:b/>
          <w:sz w:val="24"/>
          <w:szCs w:val="24"/>
        </w:rPr>
        <w:t xml:space="preserve"> «ОБ УТВЕРЖДЕНИИ ПРАВИЛ БЛАГОУСТРОЙСТВА ТЕРРИТОРИИ КУЛТУКСКОГО МУНИЦИПАЛЬНОГО ОБРАЗОВАНИЯ»</w:t>
      </w:r>
    </w:p>
    <w:p w:rsidR="006B159C" w:rsidRPr="00E07019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B159C" w:rsidRPr="00E07019" w:rsidRDefault="006B159C" w:rsidP="00086AF1">
      <w:pPr>
        <w:shd w:val="clear" w:color="auto" w:fill="FFFFFF"/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частью 10 статьи 35, статьей </w:t>
      </w:r>
      <w:r w:rsidR="008F2D5E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</w:t>
      </w:r>
      <w:r w:rsidR="008F2D5E" w:rsidRPr="00E070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1</w:t>
      </w:r>
      <w:r w:rsidR="008F2D5E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Федерального закона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1042/пр, </w:t>
      </w:r>
      <w:r w:rsidR="00086AF1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руководствуясь Уставом Култукского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 385181022005001, с изменениями и дополнениями, зарегистрированными Управлением Министерства юстиции Российской Федерации по Иркутской области от 19 января 2022г., регистрационный №385181022022001,</w:t>
      </w:r>
    </w:p>
    <w:p w:rsidR="006B159C" w:rsidRPr="00E07019" w:rsidRDefault="00086AF1" w:rsidP="00086AF1">
      <w:pPr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ДУМА КУЛТУКСКОГО ГОРОДСКОГО ПОСЕЛЕНИЯ РЕШИЛА:</w:t>
      </w:r>
    </w:p>
    <w:p w:rsidR="0076002E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Утвердить </w:t>
      </w:r>
      <w:r w:rsidR="0076002E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прилагаемые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  <w:r w:rsidR="00086AF1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Култукского муниципального образования.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2. </w:t>
      </w:r>
      <w:r w:rsidR="0076002E"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ризнать утратившими силу:</w:t>
      </w:r>
    </w:p>
    <w:p w:rsidR="008F2D5E" w:rsidRPr="00E07019" w:rsidRDefault="008F2D5E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Решение Думы Култукского муниципального образования от 28.02.2022г. №03/22-4Д «Об утверждении правил благоустройства территории Култукского муниципального образования» </w:t>
      </w:r>
    </w:p>
    <w:p w:rsidR="008F2D5E" w:rsidRPr="00E07019" w:rsidRDefault="008F2D5E" w:rsidP="008F2D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Опубликовать настоящее решение в приложении к газете «Славное море» и разместить на официальном сайте администрации Култукского городского поселения Слюдянского района в сети «Интернет» рпкултук.рф.</w:t>
      </w:r>
    </w:p>
    <w:p w:rsidR="0022438A" w:rsidRPr="00E07019" w:rsidRDefault="006B159C" w:rsidP="008F2D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070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4. Настоящее решение вступает в силу </w:t>
      </w:r>
      <w:r w:rsidR="00AF2E0B" w:rsidRPr="00E07019">
        <w:rPr>
          <w:rFonts w:ascii="Times New Roman" w:hAnsi="Times New Roman" w:cs="Times New Roman"/>
          <w:bCs/>
          <w:color w:val="000000"/>
          <w:sz w:val="24"/>
          <w:szCs w:val="24"/>
        </w:rPr>
        <w:t>после</w:t>
      </w:r>
      <w:r w:rsidRPr="00E0701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дня его официального опубликования.</w:t>
      </w:r>
    </w:p>
    <w:p w:rsidR="008F2D5E" w:rsidRPr="00E07019" w:rsidRDefault="008F2D5E" w:rsidP="008F2D5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8F2D5E" w:rsidRPr="00E07019" w:rsidRDefault="008F2D5E" w:rsidP="008F2D5E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Култукского </w:t>
      </w:r>
    </w:p>
    <w:p w:rsidR="008F2D5E" w:rsidRPr="00E07019" w:rsidRDefault="008F2D5E" w:rsidP="008F2D5E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         В.В. Иневаткин</w:t>
      </w:r>
    </w:p>
    <w:p w:rsidR="008F2D5E" w:rsidRPr="00E07019" w:rsidRDefault="008F2D5E" w:rsidP="008F2D5E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D5E" w:rsidRPr="00E07019" w:rsidRDefault="008F2D5E" w:rsidP="008F2D5E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</w:t>
      </w:r>
    </w:p>
    <w:p w:rsidR="007B01D6" w:rsidRPr="00E07019" w:rsidRDefault="008F2D5E" w:rsidP="007B01D6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Култукского </w:t>
      </w:r>
      <w:r w:rsidR="007B01D6"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</w:p>
    <w:p w:rsidR="008F2D5E" w:rsidRPr="00E07019" w:rsidRDefault="007B01D6" w:rsidP="007B01D6">
      <w:pPr>
        <w:shd w:val="clear" w:color="auto" w:fill="FFFFFF"/>
        <w:tabs>
          <w:tab w:val="left" w:pos="284"/>
          <w:tab w:val="left" w:pos="426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             </w:t>
      </w:r>
      <w:r w:rsidR="008F2D5E"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Н.</w:t>
      </w:r>
      <w:r w:rsidR="00D9176B"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F2D5E"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Головина                                    </w:t>
      </w:r>
    </w:p>
    <w:p w:rsidR="008F2D5E" w:rsidRPr="00E07019" w:rsidRDefault="008F2D5E" w:rsidP="008F2D5E">
      <w:pPr>
        <w:spacing w:after="0" w:line="276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2D5E" w:rsidRPr="00E07019" w:rsidRDefault="008F2D5E" w:rsidP="008F2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D39" w:rsidRPr="00E07019" w:rsidRDefault="00B83D39" w:rsidP="008F2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D39" w:rsidRPr="00E07019" w:rsidRDefault="00B83D39" w:rsidP="008F2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D39" w:rsidRPr="00E07019" w:rsidRDefault="00B83D39" w:rsidP="008F2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D39" w:rsidRPr="00E07019" w:rsidRDefault="00B83D39" w:rsidP="008F2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D39" w:rsidRPr="00E07019" w:rsidRDefault="00B83D39" w:rsidP="008F2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83D39" w:rsidRPr="00E07019" w:rsidRDefault="00B83D39" w:rsidP="008F2D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0"/>
      </w:tblGrid>
      <w:tr w:rsidR="00E07019" w:rsidRPr="00E07019" w:rsidTr="00E31263">
        <w:tc>
          <w:tcPr>
            <w:tcW w:w="4390" w:type="dxa"/>
            <w:shd w:val="clear" w:color="auto" w:fill="auto"/>
          </w:tcPr>
          <w:p w:rsidR="00E07019" w:rsidRPr="00E07019" w:rsidRDefault="00E07019" w:rsidP="00E07019">
            <w:pPr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  <w:tr w:rsidR="00E07019" w:rsidRPr="00E07019" w:rsidTr="00E31263">
        <w:tc>
          <w:tcPr>
            <w:tcW w:w="4390" w:type="dxa"/>
            <w:shd w:val="clear" w:color="auto" w:fill="auto"/>
          </w:tcPr>
          <w:p w:rsidR="00E07019" w:rsidRPr="00E07019" w:rsidRDefault="00E07019" w:rsidP="00545FBF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439"/>
      </w:tblGrid>
      <w:tr w:rsidR="00C6325F" w:rsidRPr="00E07019" w:rsidTr="00E31263">
        <w:tc>
          <w:tcPr>
            <w:tcW w:w="4916" w:type="dxa"/>
          </w:tcPr>
          <w:p w:rsidR="00C6325F" w:rsidRPr="00E07019" w:rsidRDefault="00C6325F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439" w:type="dxa"/>
          </w:tcPr>
          <w:p w:rsidR="008F2D5E" w:rsidRPr="00E07019" w:rsidRDefault="008F2D5E" w:rsidP="008F2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019">
              <w:rPr>
                <w:rFonts w:ascii="Times New Roman" w:hAnsi="Times New Roman" w:cs="Times New Roman"/>
                <w:sz w:val="24"/>
                <w:szCs w:val="24"/>
              </w:rPr>
              <w:t>Приложение№1</w:t>
            </w:r>
          </w:p>
          <w:p w:rsidR="008F2D5E" w:rsidRPr="00E07019" w:rsidRDefault="008F2D5E" w:rsidP="008F2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019"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Думы Култукского </w:t>
            </w:r>
          </w:p>
          <w:p w:rsidR="008F2D5E" w:rsidRPr="00E07019" w:rsidRDefault="008F2D5E" w:rsidP="008F2D5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07019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</w:p>
          <w:p w:rsidR="00C6325F" w:rsidRPr="00E07019" w:rsidRDefault="008F2D5E" w:rsidP="00B26349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</w:rPr>
            </w:pPr>
            <w:r w:rsidRPr="00E0701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B2634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9176B" w:rsidRPr="00E07019">
              <w:rPr>
                <w:rFonts w:ascii="Times New Roman" w:hAnsi="Times New Roman" w:cs="Times New Roman"/>
                <w:sz w:val="24"/>
                <w:szCs w:val="24"/>
              </w:rPr>
              <w:t>/23-5</w:t>
            </w:r>
            <w:r w:rsidRPr="00E07019">
              <w:rPr>
                <w:rFonts w:ascii="Times New Roman" w:hAnsi="Times New Roman" w:cs="Times New Roman"/>
                <w:sz w:val="24"/>
                <w:szCs w:val="24"/>
              </w:rPr>
              <w:t xml:space="preserve">Д  от </w:t>
            </w:r>
            <w:r w:rsidR="00B2634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E070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34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9176B" w:rsidRPr="00E07019">
              <w:rPr>
                <w:rFonts w:ascii="Times New Roman" w:hAnsi="Times New Roman" w:cs="Times New Roman"/>
                <w:sz w:val="24"/>
                <w:szCs w:val="24"/>
              </w:rPr>
              <w:t>.2023</w:t>
            </w:r>
            <w:r w:rsidRPr="00E0701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22438A" w:rsidRPr="00E07019" w:rsidRDefault="0022438A" w:rsidP="00610538">
      <w:pPr>
        <w:pStyle w:val="11"/>
        <w:spacing w:before="0" w:beforeAutospacing="0" w:after="0" w:afterAutospacing="0"/>
        <w:jc w:val="both"/>
      </w:pPr>
    </w:p>
    <w:p w:rsidR="006B159C" w:rsidRPr="00E07019" w:rsidRDefault="006B159C" w:rsidP="006B15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:rsidR="006B159C" w:rsidRPr="00E07019" w:rsidRDefault="008F2D5E" w:rsidP="0061053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Hlk101512676"/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КУЛТУКСКОГО МУНИЦИПАЛЬНОГО ОБРАЗОВАНИЯ</w:t>
      </w:r>
      <w:bookmarkEnd w:id="0"/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1" w:name="1"/>
      <w:bookmarkEnd w:id="1"/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r w:rsidR="00B046BA"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Култукского муниципального образования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1042/пр,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1.3. </w:t>
      </w:r>
      <w:bookmarkStart w:id="2" w:name="3"/>
      <w:bookmarkEnd w:id="2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E07019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</w:t>
      </w:r>
      <w:r w:rsid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порядком, установленным Законом</w:t>
      </w:r>
      <w:r w:rsidR="00233114"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Иркутской области </w:t>
      </w:r>
      <w:r w:rsidR="00233114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E07019" w:rsidRDefault="006B159C" w:rsidP="003D0E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3" w:name="_Hlk5026116"/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3"/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официальном сайте Администрации </w:t>
      </w:r>
      <w:r w:rsidR="00B046BA"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Култукского муниципального образования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 </w:t>
      </w:r>
      <w:r w:rsidR="00B046BA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адресу: </w:t>
      </w:r>
      <w:r w:rsidR="00B046BA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рпкултук.рф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иных интернет-ресурсах;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E07019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4" w:name="_Hlk11160493"/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прилегающих </w:t>
      </w: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E054E"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территорий</w:t>
      </w: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E07019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506A9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раниц</w:t>
      </w:r>
      <w:r w:rsidR="009506A9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</w:t>
      </w:r>
      <w:r w:rsidR="00B046BA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12.12.2018 №110-оз «О порядке </w:t>
      </w:r>
      <w:r w:rsidR="009506A9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органами местного самоуправления муниципальных образований Иркутской области границ прилегающих территорий».</w:t>
      </w:r>
    </w:p>
    <w:p w:rsidR="009506A9" w:rsidRPr="00E0701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E0701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E0701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E0701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E0701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E07019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вкрапливания,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E07019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3.2. </w:t>
      </w:r>
      <w:r w:rsidR="00C24CBA"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E07019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E07019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E07019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E07019" w:rsidRDefault="00C24CBA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E07019" w:rsidRDefault="006B159C" w:rsidP="00C24C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E07019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E07019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E07019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E07019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не образован в соответствии с действующим законодательством, определяются от фактических границ расположенных на таком земельном участке зданий, строений, сооружений.</w:t>
      </w:r>
    </w:p>
    <w:p w:rsidR="006B159C" w:rsidRPr="00E07019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E07019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</w:t>
      </w:r>
      <w:bookmarkStart w:id="5" w:name="sub_55"/>
      <w:r w:rsidR="00C24CBA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E07019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Start w:id="6" w:name="sub_56"/>
      <w:bookmarkEnd w:id="5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footnoteReference w:id="1"/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метра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4 метра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на прочих территориях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для автозаправочных станций, автогазозаправочных станций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метра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14) для общеобразовательных организаций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C24CBA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</w:t>
      </w:r>
      <w:bookmarkEnd w:id="6"/>
      <w:r w:rsid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8 часов утра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(трудозатратной), уборку такой территории допускается осуществлять ручным способом.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4.13. </w:t>
      </w:r>
      <w:bookmarkStart w:id="7" w:name="_Hlk8137221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</w:t>
      </w:r>
      <w:bookmarkStart w:id="8" w:name="_Hlk22210955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8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9" w:name="_Hlk14965574"/>
    </w:p>
    <w:bookmarkEnd w:id="9"/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обрабатывать прилегающие территории противогололедными реагентами;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устанавливать, ремонтировать, окрашивать урны, а также очищать урны по мере их заполнения, но не реже 1 раза в сутки.</w:t>
      </w:r>
    </w:p>
    <w:bookmarkEnd w:id="7"/>
    <w:p w:rsidR="006B159C" w:rsidRPr="00E07019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Запрещается: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размещать транспортные средства на газоне или иной озеленённой или рекреационной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внутридворовых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способом, исключающим возможность их падения, опрокидывания, разваливания;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4.18. Расстояние от выгребов и дворовых уборных с помойницами до жилых домов, зданий и игровых, прогулочных и спортивных площадок организаций воспитания и обучения, отдыха и оздоровления детей и молодежи и медицинских 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помойницы, должны обеспечивать их дезинфекцию и ремонт.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4.20. Выгреб и помойницы должны иметь подземную водонепроницаемую емкостную часть для накопления ЖБО. Объем выгребов и помойниц определяется их владельцами с учетом количества образующихся ЖБО.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4.24. 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0" w:name="_Hlk14965857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лифтах </w:t>
      </w:r>
      <w:bookmarkEnd w:id="10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Дождеприемные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октября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противогололёдных материалов.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прохождения снегоуборочной техники осуществляется уборка прибордюрных лотков, расчистка въездов, проездов и пешеходных переходов с обеих сторон.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5.8. </w:t>
      </w:r>
      <w:bookmarkStart w:id="11" w:name="6"/>
      <w:bookmarkEnd w:id="11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придомовых территорий многоквартирных домов следует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снега на внутридворовых территориях должно предусматривать отвод талых вод.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5.10. В зимний период </w:t>
      </w:r>
      <w:bookmarkStart w:id="12" w:name="_Hlk22804048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3" w:name="_Hlk22211020"/>
      <w:bookmarkStart w:id="14" w:name="_Hlk22211206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3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14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5.12. 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установки. Размещение и функционирование снегоплавильных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E07019" w:rsidRDefault="006B159C" w:rsidP="006B159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5" w:name="7"/>
      <w:bookmarkEnd w:id="15"/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6. Особенности организации уборки территории поселения </w:t>
      </w: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1 апреля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16" w:name="8"/>
      <w:bookmarkEnd w:id="16"/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17" w:name="9"/>
      <w:bookmarkEnd w:id="17"/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6.6.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.7.</w:t>
      </w: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6.8.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18" w:name="10"/>
      <w:bookmarkEnd w:id="18"/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раз в неделю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300 мм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Табличка выполняется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белом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черная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рамка шириной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черном цвете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90 мм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140 мм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25 метров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19" w:name="_Hlk14967170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каждом строении.</w:t>
      </w:r>
    </w:p>
    <w:bookmarkEnd w:id="19"/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2,5 до 5,0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1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0" w:name="_Hlk14967236"/>
    </w:p>
    <w:bookmarkEnd w:id="20"/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вывесках допускается размещение исключительно информации, предусмотренной Законом Российской Федерации от 07.02.1992 № 2300-1 «О защите 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 два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0,6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вертикали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0,4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 более 0,1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выше линии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второго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первым и вторым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0,5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высоте) и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60%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10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2,5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0,8 м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не более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1,2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6,5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7.21. Не допускается: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изменение фасадов, а именно: окраска фасадов, произвольное изменение цветового решения фасада здания, сооружения, нанесение рисунка, изменение толщины переплетов и других элементов фасадов при размещении, эксплуатации, ремонте вывески;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с помощью демонстрации постеров на динамических системах смены изображений (роллерные системы, призматроны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размещение вывесок в виде надувных конструкций, штендеров.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 суток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7.24. Наружные осветительные установки включают в вечерние сумерки при естественной освещенности менее 20 лк, а отключают - в утренние сумерки при естественной освещенности более 10 лк.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экономичность и энергоэффективность применяемых осветительных установок, рациональное распределение и использование электроэнергии;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высокомачтовые,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7.30. В стационарных установках утилитарного наружного и архитектурного освещения допускается применять энергоэффективные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экологичных материалов, создания условий для ведения здорового образа жизни всех категорий населения.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урны.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столы для настольных игр;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урны.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7.39. При размещении урн необходимо выбирать урны достаточной высоты и объема, с рельефным текстурированием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минимизировать площадь поверхностей малых архитектурных форм, при этом свободные поверхности разрешается делать с рельефным текстурированием или перфорированием, препятствующим графическому вандализму или облегчающим его устранение;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7.47.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7.55. При проектировании мини-маркетов,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Покрытие пешеходных дорожек должно быть удобным при ходьбе и устойчивым к износу.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8.6. Пешеходные дорожки и тротуары в составе активно используемых общественных территорий в целях избежания скопления людей следует предусматривать шириной не менее 2 метров.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комфортные и безопасные пересечения веломаршрутов на перекрестках с пешеходными и автомобильными коммуникациями;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снижение общей скорости движения автомобильного транспорта на территории, в которую интегрируется велодвижение;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организацию безбарьерной среды в зонах перепада высот на маршруте;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безопасные велопарковки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противогололедными средствами или укрывать такие поверхности противоскользящими материалами.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мнемокартами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площадки для занятий активными видами спорта, в том числе скейт-площадки.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не менее 20 м, от гаражей – не менее 70 м, от улиц с напряжённым движением транспорта – не менее 100 м.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подэстакадных или подмостовых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автомобильные стоянки (остановки), предназначенные для кратковременного и длительного хранения автотранспорта населения, в том числе приобъектные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подэстакадных или подмостовых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подэстакадных или подмостовых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11.7. Назначение и вместительность (количество машино-мест)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</w:t>
      </w:r>
      <w:r w:rsidR="00F90D87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ьные акты Российской Федерации».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11.14. Расстояние от границ парковок (парковочных мест) до окон жилых и общ</w:t>
      </w:r>
      <w:r w:rsidR="00F90D87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ественных заданий принимается в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r w:rsidR="00F90D87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СанПиН 2.2.1/2.1.1.1200-03 «Санита</w:t>
      </w:r>
      <w:r w:rsidR="00F90D87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рно-защитные зоны и санитарная к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лассификация предприятий, сооружений и иных объектов».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600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12.2. Ограждение площадки следует выполнять из легкой металлической сетки высотой не менее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1,5 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посыпку и обработку территории площадки противогололедными средствами, безопасными для животных (например, песок и мелкая гравийная крошка);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E07019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очистку урн;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текущий ремонт.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13. Прокладка, переустройство, ремонт и содержание подземных коммуникаций на территориях общего пользования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земляных работ должно осуществляться с соблюдением   требований, установленных постановлением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12-04-2002».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13.3. Прокладка </w:t>
      </w:r>
      <w:bookmarkStart w:id="21" w:name="_Hlk22308913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подземных сооружений и коммуникаций</w:t>
      </w:r>
      <w:bookmarkEnd w:id="21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13.4. Процедура предоставления разрешения на осуществление земляных работ осуществляется на территории муниципального образования уполномоченным органом местного самоуправления в случае проведения земляных работ </w:t>
      </w:r>
      <w:bookmarkStart w:id="22" w:name="_Hlk104286455"/>
      <w:r w:rsidRPr="00E07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отсутствии разрешения на строительство на участке проведения земляных работ</w:t>
      </w:r>
      <w:bookmarkEnd w:id="22"/>
      <w:r w:rsidRPr="00E070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 земельном участке, относящемся к общему имуществу собственников помещений в многоквартирном доме.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земляными работами понимаются работы, связанные с разрытием грунта или вскрытием дорожных и иных искусственных покрытий.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_Hlk10560126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Органом местного самоуправления, уполномоченным на предоставление разрешения на осуществление земляных работ, является Администрация поселения.</w:t>
      </w:r>
    </w:p>
    <w:bookmarkEnd w:id="23"/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самоуправления, указанный в пункте 13.4 настоящих Правил, направляется уведомление о проведении земляных работ.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аварией в настоящих Правилах понимается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в результате аварий необходимо провести в нерабочий день, соответствующее уведомление направляется в уполномоченный орган в ближайший рабочий день.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13.6. Для получения разрешения на осуществление земляных работ физическое и юридическое лицо, заинтересованное в получении разрешения на осуществление земляных работ (далее — заявитель), самостоятельно или через уполномоченного им представителя подает в уполномоченный орган заявление и следующие документы: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лица, а также доверенность, подтверждающая полномочии представителя;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sub_42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правоустанавливающие документы на земельный участок, на котором предполагается осуществление земляных работ, включая соглашение об установлении сервитута (если оно заключалось);</w:t>
      </w:r>
    </w:p>
    <w:bookmarkEnd w:id="24"/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разрешение на использование земель или земельного участка, находящихся в государственной или муниципальной собственности, без предоставления земельных участков и установления сервитута в случае, если соответствующий земельный участок не был предоставлен заявителю и отсутствует соглашение об установлении сервитута;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bookmarkStart w:id="25" w:name="_Hlk10556166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акт, определяющий состояние элементов благоустройства до начала работ и объемы восстановления</w:t>
      </w:r>
      <w:bookmarkEnd w:id="25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схема благоустройства земельного участка, на котором предполагается осуществить земляные работы, </w:t>
      </w:r>
      <w:bookmarkStart w:id="26" w:name="_Hlk104283762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графиками проведения земляных работ, </w:t>
      </w:r>
      <w:bookmarkStart w:id="27" w:name="_Hlk104282909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засыпки траншей и котлованов, восстановления дорожных покрытий, тротуаров, газонов и других разрытых участков, последующих </w:t>
      </w:r>
      <w:bookmarkEnd w:id="26"/>
      <w:bookmarkEnd w:id="27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 по благоустройству (далее — схема благоустройства земельного участка);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схема земельного участка (ситуационный план), на котором предполагается осуществление земляных работ, с отметкой о согласовании муниципальными организациями, обслуживающими дорожное покрытие, тротуары, газоны, а также отвечающими за сохранность инженерных коммуникаций, и с указанием информации о видах, перечне и объемах работ, о точных адресных ориентирах начала и окончания вскрываемого участка производства работ, информации, в том числе контактной, о лицах, ответственных за производство работ, заказчике, подрядных организациях, о способе прокладки и переустройства подземных сооружений, о сроках выполнения земляных работ, а также о порядке информирования граждан о проводимых земляных работах и сроках их завершения;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</w:t>
      </w:r>
      <w:bookmarkStart w:id="28" w:name="_Hlk10813309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схема движения транспорта и (или) пешеходов в случае, если земляные работы связаны с вскрытием дорожных покрытий, с отметкой о согласовании </w:t>
      </w:r>
      <w:r w:rsidRPr="00E07019">
        <w:rPr>
          <w:rFonts w:ascii="Times New Roman" w:eastAsia="Calibri" w:hAnsi="Times New Roman" w:cs="Times New Roman"/>
          <w:sz w:val="24"/>
          <w:szCs w:val="24"/>
        </w:rPr>
        <w:t>ОГИБДД ОМВД России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End w:id="28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Слюдянскому району.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sub_10042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если земляные работы предполагается осуществить на земельном участке, относящемся к общему имуществу собственников помещении в многоквартирном доме, заявителем к заявлению должен быть приложен документ, подтверждающий согласие этих собственников, управляющей компании, товарищества собственников жилья или жилищно-строительного кооператива на проведение земляных работ. Такое согласие на проведение земляных работ не требуется в случае предоставления заявителем правоустанавливающего документа на земельный участок.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допускается требовать от заявителя представления иных документов, за исключением предусмотренных настоящим пунктом.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13.7. Срок действия разрешения на осуществление земляных работ может быть продлен в случае возникновения причин, не позволяющих закончить земляные работы в сроки, указанные в разрешении, по письменному обращению заявителя в уполномоченный орган, поданного не позднее, чем за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три дня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окончания срока его действия. Решение о продлении срока действия разрешения на осуществление земляных работ принимается уполномоченным органом в течение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продлении.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13.8. Для переоформления разрешения на осуществление земляных работ в случае изменения организации, производящей работы, необходимо представить следующие документы: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письмо о переоформлении разрешения;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заявление на получение разрешения на осуществление земляных работ;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копию договора с подрядной организацией на выполнение работ (подтверждающего указанное изменение).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переоформлении разрешения на осуществление земляных работ принимается уполномоченным органом в течение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даты регистрации обращения заявителя о переоформлении.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sub_1005"/>
      <w:bookmarkEnd w:id="29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13.9. Документы и информация, указанные в подпункте 2 и 3 пункта 13.6 настоящих Правил, запрашиваются уполномоченным органом в органах государственной власти и местного самоуправления, в распоряжении которых они находятся, если заявитель не представил такие документы и информацию самостоятельно.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sub_1006"/>
      <w:bookmarkEnd w:id="30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13.10. На схеме благоустройства земельного участка отображаются: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дорожные покрытия, покрытия площадок и других объектов благоустройства;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 и проектируемые инженерные сети;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существующие, сохраняемые, сносимые (перемещаемые) и проектируемые зеленые насаждения, объекты и элементы благоустройства;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ассортимент и стоимость проектируемого посадочного материала, объемы и стоимость работ по благоустройству и озеленению; 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объекты и элементы благоустройства земельного участка.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схеме благоустройства земельного участка прикладывается </w:t>
      </w:r>
      <w:bookmarkStart w:id="32" w:name="_Hlk10636188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</w:t>
      </w:r>
      <w:bookmarkEnd w:id="32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13.11. Акт, определяющий состояние элементов благоустройства до начала работ и объемы восстановления, составляется в произвольной форме с участием представителей Администрации поселения и заинтересованных сторон с привлечением специализированной организации, которая будет осуществлять восстановление благоустройства.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13.12. Отметку о согласовании </w:t>
      </w:r>
      <w:r w:rsidRPr="00E07019">
        <w:rPr>
          <w:rFonts w:ascii="Times New Roman" w:eastAsia="Calibri" w:hAnsi="Times New Roman" w:cs="Times New Roman"/>
          <w:sz w:val="24"/>
          <w:szCs w:val="24"/>
        </w:rPr>
        <w:t>ОГИБДД ОМВД России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Слюдянскому району схемы движения транспорта и (или) пешеходов необходимо получить в случае, если земляные </w:t>
      </w:r>
      <w:bookmarkStart w:id="33" w:name="_Hlk10813944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связаны с вскрытием дорожных покрытий в местах движения транспорта и пешеходов</w:t>
      </w:r>
      <w:bookmarkEnd w:id="33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13.13. Решение о предоставлении или об отказе в предоставлении разрешения на осуществление земляных работ принимается уполномоченным органом в течение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семи рабочих дней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регистрации уполномоченным органом заявления о выдаче разрешения на осуществление земляных работ и в течение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трех рабочих дней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принятия указанного решения по выбору заявителя выдается на руки или направляется заказным письмом с приложением документа, предусмотренного </w:t>
      </w:r>
      <w:hyperlink w:anchor="sub_42" w:history="1">
        <w:r w:rsidRPr="00E070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подпунктом</w:t>
        </w:r>
      </w:hyperlink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пункта 13.6 настоящих Правил.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разрешении на проведение земляных работ должны быть указаны: 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вид, перечень и объемы земляных работ; 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точные адресные ориентиры начала и окончания вскрываемого участка производства земляных работ;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лицо, ответственное за производство земляных работ, заказчик, подрядные организации, с информацией об их местонахождении и телефонах для связи, иной контактной информацией;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способ прокладки и переустройства подземных сооружений;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сроки выполнения земляных работ, засыпки траншей и котлованов, восстановления дорожных покрытий, тротуаров, газонов и других разрытых участков;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порядок информирования граждан о проводимых земляных работах и сроках их завершения.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sub_1007"/>
      <w:bookmarkEnd w:id="31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13.14. Процедура предоставления разрешения на осуществление земляных работ осуществляется без взимания платы с заявителя.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sub_1008"/>
      <w:bookmarkEnd w:id="34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13.15. Основаниями для отказа в предоставлении разрешения на осуществление земляных работ являются:</w:t>
      </w:r>
    </w:p>
    <w:bookmarkEnd w:id="35"/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обращение в орган, не уполномоченный на принятие решения о предоставлении разрешения на осуществление земляных работ;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отсутствие документов, предусмотренных </w:t>
      </w:r>
      <w:hyperlink w:anchor="sub_1004" w:history="1">
        <w:r w:rsidRPr="00E070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13.6 настоящих Правил;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отсутствие у заявителя оснований по использованию земли или земельного участка, на которых, согласно заявлению, предполагается осуществление земляных работ;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нарушение </w:t>
      </w:r>
      <w:hyperlink r:id="rId8" w:history="1">
        <w:r w:rsidRPr="00E070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законодательства</w:t>
        </w:r>
      </w:hyperlink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 о безопасности дорожного движения;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нарушение схемой благоустройства земельного участка требований, установленных настоящими Правилами;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предоставлении разрешения на осуществление земляных работ по основаниям, не предусмотренным настоящим пунктом, не допускается.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sub_1009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13.16. В решении об отказе в предоставлении разрешения на осуществление земляных работ должно быть указано основание такого отказа, предусмотренное пунктом 13.15 настоящих Правил.</w:t>
      </w:r>
      <w:bookmarkStart w:id="37" w:name="sub_1010"/>
      <w:bookmarkEnd w:id="36"/>
    </w:p>
    <w:bookmarkEnd w:id="37"/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13.17. Лицо, получившее разрешение на осуществление земляных работ, обязано известить о начале работ </w:t>
      </w:r>
      <w:r w:rsidRPr="00E07019">
        <w:rPr>
          <w:rFonts w:ascii="Times New Roman" w:eastAsia="Calibri" w:hAnsi="Times New Roman" w:cs="Times New Roman"/>
          <w:sz w:val="24"/>
          <w:szCs w:val="24"/>
        </w:rPr>
        <w:t>ОГИБДД ОМВД России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Слюдянскому району и организацию, ответственную за содержание дороги, в случае осуществления земляных работ на земельном участке, занятом или примыкающем к автомобильной дороге.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13.18. Для принятия необходимых мер предосторожности и предупреждения повреждений смежных или пересекаемых подземных коммуникаций лицо, ответственное за осуществление работ, обязано не позднее чем за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сутки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13.19. При повреждении существующих подземных сетей, объектов благоустройства составляется акт произвольной формы с участием представителей Администрации поселения и заинтересованных сторон. В акте указываются характер и причины повреждений, размер причинённого ущерба, лица, ответственные за причинение вреда, а также меры по устранению последствий повреждений с указанием сроков их выполнения.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13.20. Лицо, осуществляющее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обязано: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до начала работ оградить участок осуществления работ, котлованы, ямы, траншеи и канавы во избежание доступа посторонних лиц. При этом конструкция защитных ограждений должна удовлетворять следующим требованиям: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высота ограждения - не менее 1,2 м;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ограждения, примыкающие к местам массового прохода людей, должны иметь высоту не менее 2 м и оборудованы сплошным защитным козырьком;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козырек должен выдерживать действие снеговой нагрузки, а также нагрузки от падения одиночных мелких предметов;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ограждения не должны иметь проемов, кроме ворот и калиток, контролируемых в течение рабочего времени и запираемых после его окончания;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обеспечить свободные проходы к зданиям и входам в них, а также свободные въезды во дворы, обеспечить безопасность пешеходов и безопасное пешеходное движение, включая инвалидов и другие маломобильные группы населения, на период осуществления работ;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обеспечить видимость ограждения и мест проведения работ для водителей и пешеходов, в том числе в темное время суток с помощью сигнальных фонарей, светоотражающих элементов и т.п.;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при необходимости обеспечить установку устройств аварийного освещения, информационных стендов и указателей, обеспечивающих безопасность людей и транспорта;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на участке, на котором разрешено закрытие всего проезда, обозначить направление объезда;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6) выставить щит с указанием наименования (фамилии, имени, отчества) лица, осуществляющего работы, номеров телефонов, фамилий ответственных за работы, сроков начала и окончания работ;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 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 проезжей части при необходимости установить через траншеи временные мосты для проезда шириной не менее 4 метров на каждую полосу движения транспорта, с расчётом на проезд автомашин с нагрузкой на заднюю ось — 10 тонн, а для въездов во дворы — не менее 3 метров с расчётом на нагрузку 7 тонн.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при производстве работ на больших по площади земельных участках предусматривать график выполнения работ для каждого отдельного участка. Работы на последующих участках допускается выполнять после завершения работ на предыдущих, включая благоустройство и уборку территории;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(закрытым) способом, исключающим нарушение дорожного покрытия;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при выезде автотранспорта со строительных площадок и участков производства земляных работ обеспечить очистку или мойку колес;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 при производстве аварийных работ выполнять их круглосуточно, без выходных и праздничных дней;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13) по окончании земляных работ выполнить мероприятия по восстановлению поврежденных элементов благоустройства, расположенных на территории поселения, где производились земляные работы.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13.21. Вскрытие вдоль элементов улично-дорожной сети производится участками длиной: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для водопровода, канализации и теплотрассы —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200 - 300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для телефонного и электрического кабелей —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500 - 600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погонных метров.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13.22. Лицо, производящее вскрытие, обязано обеспечить сохранность покрытий булыжного и бортового камня, тротуарной плитки после их вскрытия. В случае недостачи материалов для восстановления покрытия их поставляет лицо, не обеспечившее сохранность соответствующих материалов.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13.23.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13.24. При осуществлении земляных работ, в случаях, когда в соответствии с пунктом 13.4 настоящих Правил требуется получение разрешения на осуществление таких работ, запрещается вскрытие дорожных покрытий и любые другие земляные работы без оформления разрешения на осуществление земляных работ, а также по истечении срока действия соответствующего разрешения.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земляных работ,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запрещается: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перемещение существующих подземных сооружений, не предусмотренное утверждённым проектом, без согласования с организацией, осуществляющей эксплуатацию соответствующих подземных сооружений;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смещение каких-либо строений и сооружений на трассах существующих подземных сетей;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засыпка землёй или строительными материалами зелёных насаждений, крышек колодцев, подземных сооружений, водосточных решеток, иных сооружений;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повреждение инженерных сетей и коммуникаций, существующих сооружений, зеленых насаждений и элементов благоустройства;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откачка воды из колодцев, траншей, котлованов на тротуары и проезжую часть улиц;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занимать территорию за пределами границ участка производства земляных работ;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загромождать транспортные и пешеходные коммуникации, преграждать проходы и въезды на общественные и дворовые территории. В случае если производство земляных работ ограничивает или перекрывает движение маршрутного транспорта, следует проинформировать население поселения через средства массовой информации, в том числе в сети «Интернет», о сроках закрытия маршрута и изменения схемы движения;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производить земляные работы по ремонту инженерных коммуникаций неаварийного характера под видом проведения аварийных работ;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осуществлять складирование строительных материалов, строительного мусора, нерастительного фунта на газоны, тротуары, проезжую часть дорог за пределами ограждений участка производства земляных работ;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 оставлять на проезжей части улиц и тротуарах, газонах землю и строительные материалы после окончания производства земляных работ;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12) перегон по элементам улично-дорожной сети поселения с твёрдым покрытием тракторов и машин на гусеничном ходу;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 приёмка в эксплуатацию инженерных сетей без предъявления справки уполномоченного органа о восстановлении дорожных покрытий.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13.25. Работы, осуществляемые без разрешения и обнаруженные представителями уполномоченного органа, должны быть немедленно прекращены.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13.26. Лица, осуществляющие земляные работы, в том числе в случаях, когда земляные работы проводятся без получения разрешения на осуществление земляных работ в соответствии с разрешением на строительство, обязаны: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немедленно устранять течи на коммуникациях.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sub_1011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13.27. Заявитель, а также лицо, направившее </w:t>
      </w:r>
      <w:bookmarkStart w:id="39" w:name="_Hlk104284916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уведомление в соответствии с </w:t>
      </w:r>
      <w:hyperlink w:anchor="sub_1003" w:history="1">
        <w:r w:rsidRPr="00E070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</w:t>
      </w:r>
      <w:bookmarkEnd w:id="39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 завершению земляных работ обязаны провести мероприятия по восстановлению элементов благоустройства в соответствии с нормативными требованиями, гарантийными обязательствами на восстановление нарушенного благоустройства и настоящими Правилами.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Заявитель, а также лицо, направившее уведомление в соответствии с </w:t>
      </w:r>
      <w:hyperlink w:anchor="sub_1003" w:history="1">
        <w:r w:rsidRPr="00E0701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пунктом</w:t>
        </w:r>
      </w:hyperlink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13.5 настоящих Правил, обязаны в сроки, установленные графиками проведения земляных работ, засыпки траншей и котлованов, восстановления дорожных покрытий, тротуаров, газонов и других разрытых участков, последующих работ по благоустройству либо уведомлением о проведении земляных работ, восстановить нарушенные зеленые насаждения, детские и спортивные площадки, иные объекты благоустройства, бортовой камень и иные покрытия качественно и на всю ширину площадки, автомобильной дороги или тротуара. При пересечении улиц траншеями асфальтовое покрытие на проезжей части восстанавливается картами не менее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5 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каждую сторону от траншеи, а на тротуаре — не менее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3 м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sub_1012"/>
      <w:bookmarkEnd w:id="38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13.28. В период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восстановление нарушенных объектов благоустройства после осуществления земляных работ производится по временной схеме. Продолжительность этого периода может быть изменена в зависимости от погодных условий в соответствии с СНиП 2.05.02-85 «Автомобильные дороги».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восстановлении нарушенных объектов благоустройства по временной схеме должны быть выполнены следующие условия:</w:t>
      </w:r>
    </w:p>
    <w:p w:rsidR="008E56BF" w:rsidRPr="00E07019" w:rsidRDefault="008E56BF" w:rsidP="008E56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траншеи и котлованы на асфальтовых покрытиях заделываются слоем щебня средних фракций на ширину вскрытия; 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траншеи и котлованы на газонах и пустырях засыпаются грунтом, выполняется вертикальная планировка, производится вывоз лишнего грунта, строительных конструкций и строительного мусора.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Лицо, осуществляющее работы, должно поддерживать в состоянии, пригодном для беспрепятственного проезда транспорта и прохода пешеходов, нарушенный участок дороги, тротуара весь зимний период.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восстановлении благоустройства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после 15 апреля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траншеи и котлованы в обязательном порядке очищаются от песка, грунта, щебня, уложенных в осенне-зимний период при восстановлении благоустройства по временной схеме.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sub_103607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Благоустройство на всех вскрытиях, произведенных в осенне-зимний период, должно быть восстановлено в полном объеме в срок </w:t>
      </w:r>
      <w:r w:rsidRPr="00E0701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 31 мая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bookmarkEnd w:id="41"/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sub_1013"/>
      <w:bookmarkEnd w:id="40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13.29. Восстановление нарушенных элементов благоустройства осуществляется как на территории непосредственного осуществления земляных работ (вскрытие и нарушение грунта, асфальтового, железобетонного покрытия), так и на территории, используемой для перемещения техники в месте осуществления работ, а также складирования грунта и строительных материалов.</w:t>
      </w:r>
      <w:bookmarkStart w:id="43" w:name="sub_1014"/>
      <w:bookmarkEnd w:id="42"/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13.30. При необходимости после завершения осуществления земляных работ на основании разрешения на осуществление земляных работ</w:t>
      </w:r>
      <w:r w:rsidRPr="00E070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 в соответствии с пунктом 13.5 настоящих Правил оформляется Акт завершения земляных работ и восстановления элементов благоустройства.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sub_1015"/>
      <w:bookmarkEnd w:id="43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13.31. Акт завершения земляных работ и восстановления элементов благоустройства подписывается после полного восстановления всех нарушенных элементов благоустройства.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sub_1016"/>
      <w:bookmarkEnd w:id="44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13.32. В случае, если земляные работы проведены на земельном участке, относящемся к общему имуществу собственников помещений в многоквартирном доме, принятие работ по завершению земляных работ и восстановлению элементов благоустройства подлежит согласованию с представителем управляющей компании, товарищества собственников жилья и (или) собственниками многоквартирного дома.</w:t>
      </w:r>
    </w:p>
    <w:p w:rsidR="008E56BF" w:rsidRPr="00E07019" w:rsidRDefault="008E56BF" w:rsidP="008E56B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sub_1017"/>
      <w:bookmarkEnd w:id="45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13.33. Уполномоченный орган в течение пяти рабочих дней с момента подписания акта завершения земляных работ направляет органу местного самоуправления, уполномоченному на ведение государственной информационной системы обеспечения градостроительной деятельности, сведения об объектах, строениях, сооружениях, сетях инженерно-технического обеспечения, размешенных в результате проведения земляных работ.</w:t>
      </w:r>
    </w:p>
    <w:bookmarkEnd w:id="46"/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14. Посадка зелёных насаждений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14.4. </w:t>
      </w:r>
      <w:bookmarkStart w:id="47" w:name="_Hlk7527352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правил, национальными стандартами, отраслевыми нормами.</w:t>
      </w:r>
    </w:p>
    <w:bookmarkEnd w:id="47"/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14.5. При посадке зелёных насаждений не допускается: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касание ветвями деревьев токонесущих проводов, закрытие ими указателей адресных единиц и номерных знаков домов, дорожных знаков;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посадка деревьев на расстоянии ближе 2 метров до подземных тепловых сетей (стенки канала, тоннеля или оболочки при бесканальной прокладке), кустарников - 1 м;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(несмыкание крон).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14.10. При организации озеленения следует сохранять существующие ландшафты.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Глава 1</w:t>
      </w:r>
      <w:r w:rsidR="00957E5D"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</w:t>
      </w: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6B159C" w:rsidRPr="00E07019" w:rsidRDefault="00957E5D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в пределах  населенного пункта,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57E5D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74FA6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правило, 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57E5D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bookmarkEnd w:id="4"/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0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Глава 1</w:t>
      </w:r>
      <w:r w:rsidR="00957E5D" w:rsidRPr="00E0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6</w:t>
      </w:r>
      <w:r w:rsidRPr="00E0701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Мероприятия по выявлению карантинных, ядовитых и сорных растений, борьбе с ними, локализации, ликвидации их очагов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57E5D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.1. Мероприятия по выявлению карантинных и ядовитых растений, борьбе с ними, локализации, ликвидации их очагов осуществляются</w:t>
      </w:r>
      <w:r w:rsidR="00A5761E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уполномоченным органом на озелененных территориях общего пользования, в границах дорог общего пользования местного значения поселения, сведения о которых внесены в реестр муниципального имущества поселения</w:t>
      </w:r>
      <w:r w:rsidR="00A5761E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а также 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Мероприятия по выявлению сорных растений и борьбе с ними осуществляют также собственники и (или) иные законные владельцы зданий, строений, сооружений, нестационарных объектов на прилегающих территориях.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57E5D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.2. В целях своевременного выявления карантинных и ядовитых растений лица</w:t>
      </w:r>
      <w:r w:rsidR="00A5761E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57E5D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указанные  в абзаце 1 пункта 16</w:t>
      </w:r>
      <w:r w:rsidR="00A5761E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.1,  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собственными силами либо с привлечением третьих лиц (в том числе специализированной организации):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систематические обследования территорий;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- 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- проводят фитосанитарные мероприятия по локализации и ликвидации карантинных и ядовитых растений.</w:t>
      </w:r>
    </w:p>
    <w:p w:rsidR="006B159C" w:rsidRPr="00E07019" w:rsidRDefault="006B159C" w:rsidP="00E0701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="00957E5D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.3. Лица, указанные в пункте 1</w:t>
      </w:r>
      <w:r w:rsidR="00957E5D"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6</w:t>
      </w:r>
      <w:r w:rsidRPr="00E07019">
        <w:rPr>
          <w:rFonts w:ascii="Times New Roman" w:eastAsia="Calibri" w:hAnsi="Times New Roman" w:cs="Times New Roman"/>
          <w:color w:val="000000"/>
          <w:sz w:val="24"/>
          <w:szCs w:val="24"/>
        </w:rPr>
        <w:t>.1 настоящих Правил, принимают меры по защите от зарастания сорными растениями и своевременному проведению покоса и мероприятий по удалению сорных растений.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</w:t>
      </w:r>
      <w:r w:rsidR="00957E5D"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E0701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6B159C" w:rsidRPr="00E07019" w:rsidRDefault="00957E5D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соответствии с территориальной схемой обращения с отходами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Иркутской области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утверждаемой 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Приказом министерства природных ресурсов и экологии Иркутской области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E07019" w:rsidRDefault="00957E5D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57E5D"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сетки-рабицы,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57E5D"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48" w:name="_Hlk67486644"/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48"/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57E5D"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</w:t>
      </w:r>
      <w:r w:rsidR="00957E5D"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957E5D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E07019" w:rsidRDefault="00957E5D" w:rsidP="00E070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="006B159C" w:rsidRPr="00E070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25C7F" w:rsidRPr="00B26349" w:rsidRDefault="00525C7F" w:rsidP="00525C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263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Глава 18. Содержание, выпас и прогон сельскохозяйственных животных и птиц</w:t>
      </w:r>
    </w:p>
    <w:p w:rsidR="00525C7F" w:rsidRDefault="00525C7F" w:rsidP="00525C7F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6349">
        <w:rPr>
          <w:rFonts w:ascii="Times New Roman" w:eastAsia="Times New Roman" w:hAnsi="Times New Roman" w:cs="Times New Roman"/>
          <w:sz w:val="24"/>
          <w:szCs w:val="24"/>
          <w:lang w:eastAsia="ru-RU"/>
        </w:rPr>
        <w:t>18.1. Содержание, выпас и прогон сельскохозяйственных животных и птиц на территории Култукского муниципального образования осуществляется в соответствии с Правилами содержания, выпаса и прогона сельскохозяйственных животных и птицы на территории Култукского муниципального образования, утвержденными постановлением администрации Култукского городского поселения Слюдянского района.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Глава </w:t>
      </w:r>
      <w:r w:rsidR="00480F83"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19</w:t>
      </w:r>
      <w:r w:rsidRPr="00E0701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6B159C" w:rsidRPr="00E07019" w:rsidRDefault="00480F8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E07019" w:rsidRDefault="00480F8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фасады зданий;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E07019" w:rsidRDefault="00480F8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текстиль</w:t>
      </w:r>
      <w:bookmarkStart w:id="49" w:name="_GoBack"/>
      <w:bookmarkEnd w:id="49"/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 или нетканые изделия, в том числе с нанесенными на их поверхности графическими изображениями;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E07019" w:rsidRDefault="006B159C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E07019" w:rsidRDefault="00480F8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E07019" w:rsidRDefault="00480F8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E07019" w:rsidRDefault="00480F83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E07019" w:rsidRDefault="00A03F1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E07019" w:rsidRDefault="00A03F18" w:rsidP="006B159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6B159C"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5E3EEC" w:rsidRPr="00E07019" w:rsidRDefault="006B159C" w:rsidP="00A03F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07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sectPr w:rsidR="005E3EEC" w:rsidRPr="00E07019" w:rsidSect="00B26349">
      <w:footerReference w:type="default" r:id="rId9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D39" w:rsidRDefault="00B83D39" w:rsidP="0022438A">
      <w:pPr>
        <w:spacing w:after="0" w:line="240" w:lineRule="auto"/>
      </w:pPr>
      <w:r>
        <w:separator/>
      </w:r>
    </w:p>
  </w:endnote>
  <w:endnote w:type="continuationSeparator" w:id="0">
    <w:p w:rsidR="00B83D39" w:rsidRDefault="00B83D39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0897778"/>
      <w:docPartObj>
        <w:docPartGallery w:val="Page Numbers (Bottom of Page)"/>
        <w:docPartUnique/>
      </w:docPartObj>
    </w:sdtPr>
    <w:sdtEndPr/>
    <w:sdtContent>
      <w:p w:rsidR="00B83D39" w:rsidRDefault="00B83D39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349">
          <w:rPr>
            <w:noProof/>
          </w:rPr>
          <w:t>42</w:t>
        </w:r>
        <w:r>
          <w:fldChar w:fldCharType="end"/>
        </w:r>
      </w:p>
    </w:sdtContent>
  </w:sdt>
  <w:p w:rsidR="00B83D39" w:rsidRDefault="00B83D3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D39" w:rsidRDefault="00B83D39" w:rsidP="0022438A">
      <w:pPr>
        <w:spacing w:after="0" w:line="240" w:lineRule="auto"/>
      </w:pPr>
      <w:r>
        <w:separator/>
      </w:r>
    </w:p>
  </w:footnote>
  <w:footnote w:type="continuationSeparator" w:id="0">
    <w:p w:rsidR="00B83D39" w:rsidRDefault="00B83D39" w:rsidP="0022438A">
      <w:pPr>
        <w:spacing w:after="0" w:line="240" w:lineRule="auto"/>
      </w:pPr>
      <w:r>
        <w:continuationSeparator/>
      </w:r>
    </w:p>
  </w:footnote>
  <w:footnote w:id="1">
    <w:p w:rsidR="00B83D39" w:rsidRPr="00E5638D" w:rsidRDefault="00B83D39" w:rsidP="006B159C">
      <w:pPr>
        <w:pStyle w:val="a8"/>
        <w:jc w:val="both"/>
        <w:rPr>
          <w:sz w:val="24"/>
          <w:szCs w:val="24"/>
        </w:rPr>
      </w:pPr>
      <w:r w:rsidRPr="00C24CBA">
        <w:rPr>
          <w:rStyle w:val="aa"/>
          <w:rFonts w:ascii="Times New Roman" w:hAnsi="Times New Roman" w:cs="Times New Roman"/>
          <w:sz w:val="24"/>
          <w:szCs w:val="24"/>
        </w:rPr>
        <w:footnoteRef/>
      </w:r>
      <w:r w:rsidRPr="00C24CBA">
        <w:rPr>
          <w:rFonts w:ascii="Times New Roman" w:hAnsi="Times New Roman" w:cs="Times New Roman"/>
          <w:sz w:val="24"/>
          <w:szCs w:val="24"/>
        </w:rPr>
        <w:t xml:space="preserve"> Правилами благоустройства территории конкретного муниципального образования могут быть определены иные объекты и расстояния</w:t>
      </w:r>
      <w:r w:rsidRPr="00E5638D">
        <w:rPr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7651C"/>
    <w:multiLevelType w:val="multilevel"/>
    <w:tmpl w:val="72049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F7B5892"/>
    <w:multiLevelType w:val="hybridMultilevel"/>
    <w:tmpl w:val="51FC8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EE1"/>
    <w:rsid w:val="00012F6F"/>
    <w:rsid w:val="00015C67"/>
    <w:rsid w:val="00016915"/>
    <w:rsid w:val="00026EE6"/>
    <w:rsid w:val="000303BA"/>
    <w:rsid w:val="0007474C"/>
    <w:rsid w:val="00076006"/>
    <w:rsid w:val="00076D95"/>
    <w:rsid w:val="00083904"/>
    <w:rsid w:val="00083F4B"/>
    <w:rsid w:val="00086AF1"/>
    <w:rsid w:val="000D7F11"/>
    <w:rsid w:val="000E27B7"/>
    <w:rsid w:val="00106E71"/>
    <w:rsid w:val="001149BB"/>
    <w:rsid w:val="00115975"/>
    <w:rsid w:val="00124535"/>
    <w:rsid w:val="00125EC7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02054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9691A"/>
    <w:rsid w:val="002A0806"/>
    <w:rsid w:val="002C40F7"/>
    <w:rsid w:val="0032707B"/>
    <w:rsid w:val="00334FC4"/>
    <w:rsid w:val="003645EE"/>
    <w:rsid w:val="00374FA6"/>
    <w:rsid w:val="00377A4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2110A"/>
    <w:rsid w:val="0043227A"/>
    <w:rsid w:val="00434ABC"/>
    <w:rsid w:val="0043669E"/>
    <w:rsid w:val="00450A81"/>
    <w:rsid w:val="00474183"/>
    <w:rsid w:val="004804F4"/>
    <w:rsid w:val="00480F83"/>
    <w:rsid w:val="00484950"/>
    <w:rsid w:val="004860C9"/>
    <w:rsid w:val="004A2485"/>
    <w:rsid w:val="004C7A86"/>
    <w:rsid w:val="004D43B7"/>
    <w:rsid w:val="004E0261"/>
    <w:rsid w:val="004E054E"/>
    <w:rsid w:val="004E6D0A"/>
    <w:rsid w:val="004F315F"/>
    <w:rsid w:val="004F7776"/>
    <w:rsid w:val="00525C7F"/>
    <w:rsid w:val="00541700"/>
    <w:rsid w:val="00545EBC"/>
    <w:rsid w:val="00545FBF"/>
    <w:rsid w:val="005629AE"/>
    <w:rsid w:val="00575B9F"/>
    <w:rsid w:val="0058008C"/>
    <w:rsid w:val="00594FF4"/>
    <w:rsid w:val="00597CD0"/>
    <w:rsid w:val="005C79E7"/>
    <w:rsid w:val="005E187C"/>
    <w:rsid w:val="005E3EEC"/>
    <w:rsid w:val="005F5EFB"/>
    <w:rsid w:val="00600EA6"/>
    <w:rsid w:val="00610538"/>
    <w:rsid w:val="0061428A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B01D6"/>
    <w:rsid w:val="007E18C8"/>
    <w:rsid w:val="007F08F2"/>
    <w:rsid w:val="007F775F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8E56BF"/>
    <w:rsid w:val="008F2D5E"/>
    <w:rsid w:val="0091524E"/>
    <w:rsid w:val="00933B4A"/>
    <w:rsid w:val="00941820"/>
    <w:rsid w:val="009474E8"/>
    <w:rsid w:val="009506A9"/>
    <w:rsid w:val="009507C7"/>
    <w:rsid w:val="009516DA"/>
    <w:rsid w:val="00957E5D"/>
    <w:rsid w:val="00971F11"/>
    <w:rsid w:val="009753C9"/>
    <w:rsid w:val="00992205"/>
    <w:rsid w:val="009A515E"/>
    <w:rsid w:val="009B2D65"/>
    <w:rsid w:val="009C4EAE"/>
    <w:rsid w:val="009D0E75"/>
    <w:rsid w:val="009F12E7"/>
    <w:rsid w:val="00A03F18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D1FD7"/>
    <w:rsid w:val="00AE51DE"/>
    <w:rsid w:val="00AF2E0B"/>
    <w:rsid w:val="00B0281E"/>
    <w:rsid w:val="00B046BA"/>
    <w:rsid w:val="00B26349"/>
    <w:rsid w:val="00B2741C"/>
    <w:rsid w:val="00B34791"/>
    <w:rsid w:val="00B372C5"/>
    <w:rsid w:val="00B42ACF"/>
    <w:rsid w:val="00B44540"/>
    <w:rsid w:val="00B5316B"/>
    <w:rsid w:val="00B7394A"/>
    <w:rsid w:val="00B77570"/>
    <w:rsid w:val="00B83D39"/>
    <w:rsid w:val="00B844C2"/>
    <w:rsid w:val="00B84BE7"/>
    <w:rsid w:val="00B9185D"/>
    <w:rsid w:val="00B926CB"/>
    <w:rsid w:val="00B961D5"/>
    <w:rsid w:val="00B97699"/>
    <w:rsid w:val="00BD732F"/>
    <w:rsid w:val="00BE3096"/>
    <w:rsid w:val="00BE4346"/>
    <w:rsid w:val="00C21E02"/>
    <w:rsid w:val="00C24CBA"/>
    <w:rsid w:val="00C33A84"/>
    <w:rsid w:val="00C5766E"/>
    <w:rsid w:val="00C60C3B"/>
    <w:rsid w:val="00C6325F"/>
    <w:rsid w:val="00C65B08"/>
    <w:rsid w:val="00C80A83"/>
    <w:rsid w:val="00C836C5"/>
    <w:rsid w:val="00CC2A77"/>
    <w:rsid w:val="00CC6C6F"/>
    <w:rsid w:val="00D20C8D"/>
    <w:rsid w:val="00D4265E"/>
    <w:rsid w:val="00D55795"/>
    <w:rsid w:val="00D80672"/>
    <w:rsid w:val="00D84CE1"/>
    <w:rsid w:val="00D87D08"/>
    <w:rsid w:val="00D9176B"/>
    <w:rsid w:val="00D919E6"/>
    <w:rsid w:val="00D97106"/>
    <w:rsid w:val="00DA4C49"/>
    <w:rsid w:val="00DF1629"/>
    <w:rsid w:val="00E07019"/>
    <w:rsid w:val="00E111BC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9142B"/>
    <w:rsid w:val="00EA024D"/>
    <w:rsid w:val="00EB0E66"/>
    <w:rsid w:val="00EB0EAC"/>
    <w:rsid w:val="00EB6D7A"/>
    <w:rsid w:val="00EB7CC5"/>
    <w:rsid w:val="00EC4D9E"/>
    <w:rsid w:val="00ED22F8"/>
    <w:rsid w:val="00F27415"/>
    <w:rsid w:val="00F33A14"/>
    <w:rsid w:val="00F34003"/>
    <w:rsid w:val="00F50825"/>
    <w:rsid w:val="00F5409C"/>
    <w:rsid w:val="00F5487D"/>
    <w:rsid w:val="00F66F8C"/>
    <w:rsid w:val="00F820AE"/>
    <w:rsid w:val="00F90D87"/>
    <w:rsid w:val="00FA52C1"/>
    <w:rsid w:val="00FB7AD1"/>
    <w:rsid w:val="00FC0A93"/>
    <w:rsid w:val="00FC0ECB"/>
    <w:rsid w:val="00FD60EE"/>
    <w:rsid w:val="00FF18B1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35A0"/>
  <w15:docId w15:val="{2EC5E0B2-843F-40E2-9BC2-C822B2226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10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06E71"/>
  </w:style>
  <w:style w:type="paragraph" w:styleId="ad">
    <w:name w:val="footer"/>
    <w:basedOn w:val="a"/>
    <w:link w:val="ae"/>
    <w:uiPriority w:val="99"/>
    <w:unhideWhenUsed/>
    <w:rsid w:val="00106E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106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mo.garant.ru/document?id=10005643&amp;sub=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F62A44-AF4B-4521-82D0-6DB1E7605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43</Pages>
  <Words>22297</Words>
  <Characters>127095</Characters>
  <Application>Microsoft Office Word</Application>
  <DocSecurity>0</DocSecurity>
  <Lines>1059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Urist</cp:lastModifiedBy>
  <cp:revision>24</cp:revision>
  <cp:lastPrinted>2023-02-16T03:18:00Z</cp:lastPrinted>
  <dcterms:created xsi:type="dcterms:W3CDTF">2022-11-22T02:23:00Z</dcterms:created>
  <dcterms:modified xsi:type="dcterms:W3CDTF">2023-02-16T03:23:00Z</dcterms:modified>
</cp:coreProperties>
</file>